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jc w:val="center"/>
        <w:outlineLvl w:val="0"/>
        <w:rPr>
          <w:rFonts w:ascii="Book Antiqua" w:hAnsi="Book Antiqua" w:eastAsia="Times New Roman" w:cs="Segoe UI"/>
          <w:kern w:val="2"/>
          <w:sz w:val="48"/>
          <w:szCs w:val="48"/>
          <w:lang w:eastAsia="cs-CZ"/>
        </w:rPr>
      </w:pPr>
      <w:r>
        <w:rPr>
          <w:rFonts w:eastAsia="Times New Roman" w:cs="Segoe UI" w:ascii="Book Antiqua" w:hAnsi="Book Antiqua"/>
          <w:kern w:val="2"/>
          <w:sz w:val="48"/>
          <w:szCs w:val="48"/>
          <w:lang w:eastAsia="cs-CZ"/>
        </w:rPr>
        <w:t>Složená neurčitá zájmena a příslovce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something = něco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Začneme základním zájmenem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/'s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m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θ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ɪ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ŋ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/, které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něco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(něčeho, něčemu apod.). Doslova je to vlastně spojení “nějaká věc” (thing znamená “věc”).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I have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for you. 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mc:AlternateContent>
          <mc:Choice Requires="wps">
            <w:drawing>
              <wp:inline distT="0" distB="0" distL="0" distR="0" wp14:anchorId="08B5A5FD">
                <wp:extent cx="305435" cy="305435"/>
                <wp:effectExtent l="0" t="0" r="0" b="0"/>
                <wp:docPr id="1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1" stroked="f" style="position:absolute;margin-left:0pt;margin-top:-24.05pt;width:23.95pt;height:23.95pt;mso-wrap-style:none;v-text-anchor:middle;mso-position-vertical:top" wp14:anchorId="08B5A5FD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She gave him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 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mc:AlternateContent>
          <mc:Choice Requires="wps">
            <w:drawing>
              <wp:inline distT="0" distB="0" distL="0" distR="0" wp14:anchorId="3BAD9953">
                <wp:extent cx="305435" cy="305435"/>
                <wp:effectExtent l="0" t="0" r="0" b="0"/>
                <wp:docPr id="2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2" stroked="f" style="position:absolute;margin-left:0pt;margin-top:-24.05pt;width:23.95pt;height:23.95pt;mso-wrap-style:none;v-text-anchor:middle;mso-position-vertical:top" wp14:anchorId="3BAD9953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nothing = nic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Naproti tomu zájmeno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/'n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θ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ɪ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ŋ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nic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(ničeho, ničemu apod.). Všimněte si, že ač se samotné slovo no vyslovuje /n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əʊ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/, ve složenem zájmenu je to /n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I have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to tell you. </w:t>
      </w:r>
      <w:r>
        <w:rPr/>
        <w:drawing>
          <wp:inline distT="0" distB="0" distL="0" distR="0">
            <wp:extent cx="152400" cy="152400"/>
            <wp:effectExtent l="0" t="0" r="0" b="0"/>
            <wp:docPr id="3" name="Obrázek 4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7" descr="TT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There was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in the bag. </w:t>
      </w:r>
      <w:r>
        <w:rPr/>
        <w:drawing>
          <wp:inline distT="0" distB="0" distL="0" distR="0">
            <wp:extent cx="152400" cy="152400"/>
            <wp:effectExtent l="0" t="0" r="0" b="0"/>
            <wp:docPr id="4" name="Obrázek 4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6" descr="TT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anything = něco, cokoli, nic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Třetí slovíčko obsahuje any a to dělá studentům často problémy (i v dalších složeninách). Any totiž nevyjadřuje zápor a dalo by se přeložit jako “jakýkoli”. Za určitých okolností však z pohledu češtiny může mít i význam “nějaký” nebo “žádný” (tedy zápor, ale pouze v případě, že jde o zápornou větu).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Were there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people? –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nějací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I don't have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money. –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žádné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= I have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money.</w:t>
        <w:br/>
        <w:t>You can choose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of the pens. -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jakékoli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Slovíčko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/'eni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θ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ɪ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ŋ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 pak tedy překládáme podle toho, v jaké větě stojí. V otázce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něco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: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Does she have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in her wallet? </w:t>
      </w:r>
      <w:r>
        <w:rPr/>
        <w:drawing>
          <wp:inline distT="0" distB="0" distL="0" distR="0">
            <wp:extent cx="152400" cy="152400"/>
            <wp:effectExtent l="0" t="0" r="0" b="0"/>
            <wp:docPr id="5" name="Obrázek 4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4" descr="TT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V záporné větě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nic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: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I didn't ask him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 </w:t>
      </w:r>
      <w:r>
        <w:rPr/>
        <w:drawing>
          <wp:inline distT="0" distB="0" distL="0" distR="0">
            <wp:extent cx="152400" cy="152400"/>
            <wp:effectExtent l="0" t="0" r="0" b="0"/>
            <wp:docPr id="6" name="Obrázek 4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43" descr="TT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(= I asked him </w:t>
      </w:r>
      <w:r>
        <w:rPr>
          <w:rFonts w:eastAsia="Times New Roman" w:cs="Segoe UI" w:ascii="Book Antiqua" w:hAnsi="Book Antiqua"/>
          <w:b/>
          <w:bCs/>
          <w:i/>
          <w:iCs/>
          <w:sz w:val="21"/>
          <w:szCs w:val="21"/>
          <w:lang w:eastAsia="cs-CZ"/>
        </w:rPr>
        <w:t>nothing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.)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V kladné větě ovšem toto slovo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cokoli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: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I need something to eat.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! </w:t>
      </w:r>
      <w:r>
        <w:rPr/>
        <w:drawing>
          <wp:inline distT="0" distB="0" distL="0" distR="0">
            <wp:extent cx="152400" cy="152400"/>
            <wp:effectExtent l="0" t="0" r="0" b="0"/>
            <wp:docPr id="7" name="Obrázek 4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42" descr="TT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rPr>
          <w:rFonts w:ascii="Book Antiqua" w:hAnsi="Book Antiqua" w:eastAsia="Times New Roman" w:cs="Segoe UI"/>
          <w:b/>
          <w:b/>
          <w:bCs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</w:r>
    </w:p>
    <w:p>
      <w:pPr>
        <w:pStyle w:val="Normal"/>
        <w:rPr>
          <w:rFonts w:ascii="Book Antiqua" w:hAnsi="Book Antiqua" w:eastAsia="Times New Roman" w:cs="Segoe UI"/>
          <w:b/>
          <w:b/>
          <w:bCs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 vs. any</w:t>
      </w:r>
    </w:p>
    <w:p>
      <w:pPr>
        <w:pStyle w:val="Normal"/>
        <w:numPr>
          <w:ilvl w:val="0"/>
          <w:numId w:val="1"/>
        </w:numPr>
        <w:shd w:val="clear" w:color="auto" w:fill="DEE2E6"/>
        <w:spacing w:lineRule="auto" w:line="240" w:beforeAutospacing="1" w:after="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Já nemám nic. = I have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</w:t>
      </w:r>
    </w:p>
    <w:p>
      <w:pPr>
        <w:pStyle w:val="Normal"/>
        <w:numPr>
          <w:ilvl w:val="0"/>
          <w:numId w:val="1"/>
        </w:numPr>
        <w:shd w:val="clear" w:color="auto" w:fill="DEE2E6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Já nemám nic. = I do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n't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have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</w:t>
      </w:r>
    </w:p>
    <w:p>
      <w:pPr>
        <w:pStyle w:val="Normal"/>
        <w:shd w:val="clear" w:color="auto" w:fill="DEE2E6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Českou větu “Já nic nemám” tedy můžete přeložit jako “I have nothing” (doslova “já mám nic”) nebo “I don't have anything” (doslova “já nemám cokoli”). Ovšem v této větě studenti vidí jasné rovnítko mezi slovy “anything” a “nic” a pak třeba řeknou “</w:t>
      </w:r>
      <w:r>
        <w:rPr>
          <w:rFonts w:eastAsia="Times New Roman" w:cs="Segoe UI" w:ascii="Book Antiqua" w:hAnsi="Book Antiqua"/>
          <w:strike/>
          <w:sz w:val="21"/>
          <w:szCs w:val="21"/>
          <w:lang w:eastAsia="cs-CZ"/>
        </w:rPr>
        <w:t>I have anything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”, což je špatně </w:t>
      </w:r>
      <w:r>
        <w:rPr/>
        <w:drawing>
          <wp:inline distT="0" distB="0" distL="0" distR="0">
            <wp:extent cx="152400" cy="152400"/>
            <wp:effectExtent l="0" t="0" r="0" b="0"/>
            <wp:docPr id="8" name="Obrázek 4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41" descr="TT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everything = všechno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První část uzavřeme zájmenem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</w:t>
        <w:softHyphen/>
        <w:t>vri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θ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ɪ</w:t>
      </w:r>
      <w:r>
        <w:rPr>
          <w:rFonts w:eastAsia="Times New Roman" w:cs="Book Antiqua" w:ascii="Book Antiqua" w:hAnsi="Book Antiqua"/>
          <w:sz w:val="21"/>
          <w:szCs w:val="21"/>
          <w:lang w:eastAsia="cs-CZ"/>
        </w:rPr>
        <w:t>ŋ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</w:t>
      </w:r>
      <w:r>
        <w:rPr/>
        <w:drawing>
          <wp:inline distT="0" distB="0" distL="0" distR="0">
            <wp:extent cx="152400" cy="152400"/>
            <wp:effectExtent l="0" t="0" r="0" b="0"/>
            <wp:docPr id="9" name="Obrázek 40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0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, které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všechno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(všeho, vším apod.). Doslova je to vlastně “každá věc”.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Paul gave me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he had. </w:t>
      </w:r>
      <w:r>
        <w:rPr/>
        <w:drawing>
          <wp:inline distT="0" distB="0" distL="0" distR="0">
            <wp:extent cx="152400" cy="152400"/>
            <wp:effectExtent l="0" t="0" r="0" b="0"/>
            <wp:docPr id="10" name="Obrázek 3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39" descr="TT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I told her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everything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 </w:t>
      </w:r>
      <w:r>
        <w:rPr/>
        <w:drawing>
          <wp:inline distT="0" distB="0" distL="0" distR="0">
            <wp:extent cx="152400" cy="152400"/>
            <wp:effectExtent l="0" t="0" r="0" b="0"/>
            <wp:docPr id="11" name="Obrázek 3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38" descr="TT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2"/>
        <w:rPr>
          <w:rFonts w:ascii="Book Antiqua" w:hAnsi="Book Antiqua" w:eastAsia="Times New Roman" w:cs="Segoe UI"/>
          <w:sz w:val="12"/>
          <w:szCs w:val="12"/>
          <w:lang w:eastAsia="cs-CZ"/>
        </w:rPr>
      </w:pPr>
      <w:r>
        <w:rPr>
          <w:rFonts w:eastAsia="Times New Roman" w:cs="Segoe UI" w:ascii="Book Antiqua" w:hAnsi="Book Antiqua"/>
          <w:sz w:val="12"/>
          <w:szCs w:val="12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2"/>
        <w:rPr>
          <w:rFonts w:ascii="Book Antiqua" w:hAnsi="Book Antiqua" w:eastAsia="Times New Roman" w:cs="Segoe UI"/>
          <w:sz w:val="27"/>
          <w:szCs w:val="27"/>
          <w:lang w:eastAsia="cs-CZ"/>
        </w:rPr>
      </w:pPr>
      <w:r>
        <w:rPr>
          <w:rFonts w:eastAsia="Times New Roman" w:cs="Segoe UI" w:ascii="Book Antiqua" w:hAnsi="Book Antiqua"/>
          <w:sz w:val="27"/>
          <w:szCs w:val="27"/>
          <w:lang w:eastAsia="cs-CZ"/>
        </w:rPr>
        <w:t>somebody, anyone, nobody…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somebody / someone = někdo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Jelikož slovo body znamená “tělo”, složené zájmeno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/'s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mb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ɒ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di/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někdo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(někoho, někomu apod.). Stejný význam má zájmeno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someone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/'s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m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w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n/</w:t>
        <w:softHyphen/>
        <w:t>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wants to speak to you. </w:t>
      </w:r>
      <w:r>
        <w:rPr/>
        <w:drawing>
          <wp:inline distT="0" distB="0" distL="0" distR="0">
            <wp:extent cx="152400" cy="152400"/>
            <wp:effectExtent l="0" t="0" r="0" b="0"/>
            <wp:docPr id="12" name="Obrázek 3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34" descr="TT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someone)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I need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someone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to help me. </w:t>
      </w:r>
      <w:r>
        <w:rPr/>
        <w:drawing>
          <wp:inline distT="0" distB="0" distL="0" distR="0">
            <wp:extent cx="152400" cy="152400"/>
            <wp:effectExtent l="0" t="0" r="0" b="0"/>
            <wp:docPr id="13" name="Obrázek 3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33" descr="TTT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somebody)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nobody / no one = nikdo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Zájmeno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/'n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əʊ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b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ɒ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di/</w:t>
        <w:softHyphen/>
        <w:t> 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nikdo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(nikoho, nikomu apod.). Stejný význam má i zájmeno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 one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/'n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əʊ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w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n/. Ovšem pozor! Píše se jako dvě slova.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There was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in the house. </w:t>
      </w:r>
      <w:r>
        <w:rPr/>
        <w:drawing>
          <wp:inline distT="0" distB="0" distL="0" distR="0">
            <wp:extent cx="152400" cy="152400"/>
            <wp:effectExtent l="0" t="0" r="0" b="0"/>
            <wp:docPr id="14" name="Obrázek 3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30" descr="TT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no one)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 one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is going to help you. </w:t>
      </w:r>
      <w:r>
        <w:rPr/>
        <w:drawing>
          <wp:inline distT="0" distB="0" distL="0" distR="0">
            <wp:extent cx="152400" cy="152400"/>
            <wp:effectExtent l="0" t="0" r="0" b="0"/>
            <wp:docPr id="15" name="Obrázek 2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29" descr="TT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nobody)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anybody / anyone = někdo, kdokoli, nikdo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Dostáváme se ke složenině se slovem any. Stejně jako jsme si psali výše, i zde může mít vlastně tři překlady podle toho, v jakém typu věty se objeví. Zájmeno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/'eni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b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ɒ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di/ v otázce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někdo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, v záporné větě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nikdo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a v kladné větě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kdokoli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 Stejně se chová zájmeno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anyone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/'eni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w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n/.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Did you know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at the party last night? </w:t>
      </w:r>
      <w:r>
        <w:rPr/>
        <w:drawing>
          <wp:inline distT="0" distB="0" distL="0" distR="0">
            <wp:extent cx="152400" cy="152400"/>
            <wp:effectExtent l="0" t="0" r="0" b="0"/>
            <wp:docPr id="16" name="Obrázek 2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26" descr="TTT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anyone)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She didn't see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 </w:t>
      </w:r>
      <w:r>
        <w:rPr/>
        <w:drawing>
          <wp:inline distT="0" distB="0" distL="0" distR="0">
            <wp:extent cx="152400" cy="152400"/>
            <wp:effectExtent l="0" t="0" r="0" b="0"/>
            <wp:docPr id="17" name="Obrázek 2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25" descr="TTT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anyone)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(= She saw </w:t>
      </w:r>
      <w:r>
        <w:rPr>
          <w:rFonts w:eastAsia="Times New Roman" w:cs="Segoe UI" w:ascii="Book Antiqua" w:hAnsi="Book Antiqua"/>
          <w:b/>
          <w:bCs/>
          <w:i/>
          <w:iCs/>
          <w:sz w:val="21"/>
          <w:szCs w:val="21"/>
          <w:lang w:eastAsia="cs-CZ"/>
        </w:rPr>
        <w:t>nobody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.)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can learn English. </w:t>
      </w:r>
      <w:r>
        <w:rPr/>
        <w:drawing>
          <wp:inline distT="0" distB="0" distL="0" distR="0">
            <wp:extent cx="152400" cy="152400"/>
            <wp:effectExtent l="0" t="0" r="0" b="0"/>
            <wp:docPr id="18" name="Obrázek 2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24" descr="TTT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anyone)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everybody / everyone = všichni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Zájmena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/'evri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b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ɒ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di/ a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everyone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/'evri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w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n/ znamenají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všichni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(každý). Pozor! Vždy zastupuje jednotné číslo, proto everybody/everyone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is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(nikoli </w:t>
      </w:r>
      <w:r>
        <w:rPr>
          <w:rFonts w:eastAsia="Times New Roman" w:cs="Segoe UI" w:ascii="Book Antiqua" w:hAnsi="Book Antiqua"/>
          <w:strike/>
          <w:sz w:val="21"/>
          <w:szCs w:val="21"/>
          <w:lang w:eastAsia="cs-CZ"/>
        </w:rPr>
        <w:t>everybody/everyone </w:t>
      </w:r>
      <w:r>
        <w:rPr>
          <w:rFonts w:eastAsia="Times New Roman" w:cs="Segoe UI" w:ascii="Book Antiqua" w:hAnsi="Book Antiqua"/>
          <w:b/>
          <w:bCs/>
          <w:strike/>
          <w:sz w:val="21"/>
          <w:szCs w:val="21"/>
          <w:lang w:eastAsia="cs-CZ"/>
        </w:rPr>
        <w:t>are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).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Everybody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was smiling. </w:t>
      </w:r>
      <w:r>
        <w:rPr/>
        <w:drawing>
          <wp:inline distT="0" distB="0" distL="0" distR="0">
            <wp:extent cx="152400" cy="152400"/>
            <wp:effectExtent l="0" t="0" r="0" b="0"/>
            <wp:docPr id="19" name="Obrázek 2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21" descr="TTT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everyone)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Pay attention,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everyone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 </w:t>
      </w:r>
      <w:r>
        <w:rPr/>
        <w:drawing>
          <wp:inline distT="0" distB="0" distL="0" distR="0">
            <wp:extent cx="152400" cy="152400"/>
            <wp:effectExtent l="0" t="0" r="0" b="0"/>
            <wp:docPr id="20" name="Obrázek 2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 descr="TTT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(nebo everybody)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2"/>
        <w:rPr>
          <w:rFonts w:ascii="Book Antiqua" w:hAnsi="Book Antiqua" w:eastAsia="Times New Roman" w:cs="Segoe UI"/>
          <w:sz w:val="27"/>
          <w:szCs w:val="27"/>
          <w:lang w:eastAsia="cs-CZ"/>
        </w:rPr>
      </w:pPr>
      <w:r>
        <w:rPr>
          <w:rFonts w:eastAsia="Times New Roman" w:cs="Segoe UI" w:ascii="Book Antiqua" w:hAnsi="Book Antiqua"/>
          <w:sz w:val="27"/>
          <w:szCs w:val="27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2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2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somewhere, nowhere …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somewhere = někde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Příslovce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/'s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mwe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ə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 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někde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(někam).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Look carefully. It must be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here. </w:t>
      </w:r>
      <w:r>
        <w:rPr/>
        <w:drawing>
          <wp:inline distT="0" distB="0" distL="0" distR="0">
            <wp:extent cx="152400" cy="152400"/>
            <wp:effectExtent l="0" t="0" r="0" b="0"/>
            <wp:docPr id="21" name="Obrázek 1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17" descr="TTT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He lives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in England. </w:t>
      </w:r>
      <w:r>
        <w:rPr/>
        <w:drawing>
          <wp:inline distT="0" distB="0" distL="0" distR="0">
            <wp:extent cx="152400" cy="152400"/>
            <wp:effectExtent l="0" t="0" r="0" b="0"/>
            <wp:docPr id="22" name="Obrázek 1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16" descr="TT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nowhere = nikde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Příslovce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/'n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əʊ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we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ə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 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nikde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(nikam).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We went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 We didn't have money. </w:t>
      </w:r>
      <w:r>
        <w:rPr/>
        <w:drawing>
          <wp:inline distT="0" distB="0" distL="0" distR="0">
            <wp:extent cx="152400" cy="152400"/>
            <wp:effectExtent l="0" t="0" r="0" b="0"/>
            <wp:docPr id="23" name="Obrázek 1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14" descr="TTT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She has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nowhere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to live. </w:t>
      </w:r>
      <w:r>
        <w:rPr/>
        <w:drawing>
          <wp:inline distT="0" distB="0" distL="0" distR="0">
            <wp:extent cx="152400" cy="152400"/>
            <wp:effectExtent l="0" t="0" r="0" b="0"/>
            <wp:docPr id="24" name="Obrázek 1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 13" descr="TTT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anywhere = někde, kdekoli, nikde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Příslovce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/'eni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we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ə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 má opět více významů, podle použití. V otázce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někde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, v záporné větě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nikde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a v kladné větě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kdekoli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Did you go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last weekend? </w:t>
      </w:r>
      <w:r>
        <w:rPr/>
        <w:drawing>
          <wp:inline distT="0" distB="0" distL="0" distR="0">
            <wp:extent cx="152400" cy="152400"/>
            <wp:effectExtent l="0" t="0" r="0" b="0"/>
            <wp:docPr id="25" name="Obrázek 1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 11" descr="TTT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I didn't want to go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 </w:t>
      </w:r>
      <w:r>
        <w:rPr/>
        <w:drawing>
          <wp:inline distT="0" distB="0" distL="0" distR="0">
            <wp:extent cx="152400" cy="152400"/>
            <wp:effectExtent l="0" t="0" r="0" b="0"/>
            <wp:docPr id="26" name="Obrázek 1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10" descr="TTT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(= I wanted to go </w:t>
      </w:r>
      <w:r>
        <w:rPr>
          <w:rFonts w:eastAsia="Times New Roman" w:cs="Segoe UI" w:ascii="Book Antiqua" w:hAnsi="Book Antiqua"/>
          <w:b/>
          <w:bCs/>
          <w:i/>
          <w:iCs/>
          <w:sz w:val="21"/>
          <w:szCs w:val="21"/>
          <w:lang w:eastAsia="cs-CZ"/>
        </w:rPr>
        <w:t>nowhere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.)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Where do you want to go on holiday? –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 I don't mind. </w:t>
      </w:r>
      <w:r>
        <w:rPr/>
        <w:drawing>
          <wp:inline distT="0" distB="0" distL="0" distR="0">
            <wp:extent cx="152400" cy="152400"/>
            <wp:effectExtent l="0" t="0" r="0" b="0"/>
            <wp:docPr id="27" name="Obrázek 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9" descr="TTT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everywhere = všude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The keys aren't here. I've looked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 </w:t>
      </w:r>
      <w:r>
        <w:rPr/>
        <w:drawing>
          <wp:inline distT="0" distB="0" distL="0" distR="0">
            <wp:extent cx="152400" cy="152400"/>
            <wp:effectExtent l="0" t="0" r="0" b="0"/>
            <wp:docPr id="28" name="Obrázek 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8" descr="TTT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She goes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everywhere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with her husband. </w:t>
      </w:r>
      <w:r>
        <w:rPr/>
        <w:drawing>
          <wp:inline distT="0" distB="0" distL="0" distR="0">
            <wp:extent cx="152400" cy="152400"/>
            <wp:effectExtent l="0" t="0" r="0" b="0"/>
            <wp:docPr id="29" name="Obrázek 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7" descr="TTT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rPr>
          <w:rFonts w:ascii="Book Antiqua" w:hAnsi="Book Antiqua" w:eastAsia="Times New Roman" w:cs="Segoe UI"/>
          <w:sz w:val="12"/>
          <w:szCs w:val="12"/>
          <w:lang w:eastAsia="cs-CZ"/>
        </w:rPr>
      </w:pPr>
      <w:r>
        <w:rPr>
          <w:rFonts w:eastAsia="Times New Roman" w:cs="Segoe UI" w:ascii="Book Antiqua" w:hAnsi="Book Antiqua"/>
          <w:sz w:val="12"/>
          <w:szCs w:val="12"/>
          <w:lang w:eastAsia="cs-CZ"/>
        </w:rPr>
      </w:r>
    </w:p>
    <w:p>
      <w:pPr>
        <w:pStyle w:val="Normal"/>
        <w:jc w:val="center"/>
        <w:rPr>
          <w:rFonts w:ascii="Book Antiqua" w:hAnsi="Book Antiqua" w:eastAsia="Times New Roman" w:cs="Segoe UI"/>
          <w:sz w:val="27"/>
          <w:szCs w:val="27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sometime, anytime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sometime = někdy</w:t>
      </w:r>
    </w:p>
    <w:p>
      <w:pPr>
        <w:pStyle w:val="Normal"/>
        <w:shd w:val="clear" w:color="auto" w:fill="FFF8F3"/>
        <w:spacing w:lineRule="atLeast" w:line="270" w:before="0" w:after="10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He's coming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sometime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next week. </w:t>
      </w:r>
      <w:r>
        <w:rPr/>
        <w:drawing>
          <wp:inline distT="0" distB="0" distL="0" distR="0">
            <wp:extent cx="152400" cy="152400"/>
            <wp:effectExtent l="0" t="0" r="0" b="0"/>
            <wp:docPr id="30" name="Obrázek 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5" descr="TTT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shd w:val="clear" w:color="auto" w:fill="DEE2E6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sometime vs. sometimes</w:t>
      </w:r>
    </w:p>
    <w:p>
      <w:pPr>
        <w:pStyle w:val="Normal"/>
        <w:shd w:val="clear" w:color="auto" w:fill="DEE2E6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Slůvko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sometime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někdy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, ovšem ne ve smyslu </w:t>
      </w:r>
      <w:r>
        <w:rPr>
          <w:rFonts w:eastAsia="Times New Roman" w:cs="Segoe UI" w:ascii="Book Antiqua" w:hAnsi="Book Antiqua"/>
          <w:strike/>
          <w:sz w:val="21"/>
          <w:szCs w:val="21"/>
          <w:lang w:eastAsia="cs-CZ"/>
        </w:rPr>
        <w:t>občas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, ale někdy –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jednou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 Pokud byste chtěli říct někdy –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občas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, použijete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sometimes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:</w:t>
      </w:r>
    </w:p>
    <w:p>
      <w:pPr>
        <w:pStyle w:val="Normal"/>
        <w:shd w:val="clear" w:color="auto" w:fill="DEE2E6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I want to do it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sometime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in May. =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Chci to udělat někdy (jednou) v květnu.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I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sometimes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go swimming in the morning. = </w:t>
      </w:r>
      <w:r>
        <w:rPr>
          <w:rFonts w:eastAsia="Times New Roman" w:cs="Segoe UI" w:ascii="Book Antiqua" w:hAnsi="Book Antiqua"/>
          <w:i/>
          <w:iCs/>
          <w:sz w:val="21"/>
          <w:szCs w:val="21"/>
          <w:lang w:eastAsia="cs-CZ"/>
        </w:rPr>
        <w:t>Někdy (občas) chodím ráno plavat.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Pozn.: Složené příslovce </w:t>
      </w:r>
      <w:r>
        <w:rPr>
          <w:rFonts w:eastAsia="Times New Roman" w:cs="Segoe UI" w:ascii="Book Antiqua" w:hAnsi="Book Antiqua"/>
          <w:b/>
          <w:bCs/>
          <w:strike/>
          <w:sz w:val="21"/>
          <w:szCs w:val="21"/>
          <w:lang w:eastAsia="cs-CZ"/>
        </w:rPr>
        <w:t>notime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se nepoužívá.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3"/>
        <w:rPr>
          <w:rFonts w:ascii="Book Antiqua" w:hAnsi="Book Antiqua" w:eastAsia="Times New Roman" w:cs="Segoe UI"/>
          <w:sz w:val="28"/>
          <w:szCs w:val="28"/>
          <w:lang w:eastAsia="cs-CZ"/>
        </w:rPr>
      </w:pPr>
      <w:r>
        <w:rPr>
          <w:rFonts w:eastAsia="Times New Roman" w:cs="Segoe UI" w:ascii="Book Antiqua" w:hAnsi="Book Antiqua"/>
          <w:sz w:val="28"/>
          <w:szCs w:val="28"/>
          <w:lang w:eastAsia="cs-CZ"/>
        </w:rPr>
        <w:t>anytime = kdykoli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Slovíčko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anytime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/'eni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ˌ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ta</w:t>
      </w:r>
      <w:r>
        <w:rPr>
          <w:rFonts w:eastAsia="Times New Roman" w:cs="Times New Roman" w:ascii="Times New Roman" w:hAnsi="Times New Roman"/>
          <w:sz w:val="21"/>
          <w:szCs w:val="21"/>
          <w:lang w:eastAsia="cs-CZ"/>
        </w:rPr>
        <w:t>ɪ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m/ se používá většinou v kladných větách a znamená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kdykoli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  <w:t>You can call me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anytime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you want. </w:t>
      </w:r>
      <w:r>
        <w:rPr/>
        <w:drawing>
          <wp:inline distT="0" distB="0" distL="0" distR="0">
            <wp:extent cx="152400" cy="152400"/>
            <wp:effectExtent l="0" t="0" r="0" b="0"/>
            <wp:docPr id="31" name="Obrázek 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" descr="TTT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br/>
        <w:t>I can do it </w:t>
      </w:r>
      <w:r>
        <w:rPr>
          <w:rFonts w:eastAsia="Times New Roman" w:cs="Segoe UI" w:ascii="Book Antiqua" w:hAnsi="Book Antiqua"/>
          <w:b/>
          <w:bCs/>
          <w:sz w:val="21"/>
          <w:szCs w:val="21"/>
          <w:lang w:eastAsia="cs-CZ"/>
        </w:rPr>
        <w:t>anytime</w:t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next week. </w:t>
      </w:r>
      <w:r>
        <w:rPr/>
        <w:drawing>
          <wp:inline distT="0" distB="0" distL="0" distR="0">
            <wp:extent cx="152400" cy="152400"/>
            <wp:effectExtent l="0" t="0" r="0" b="0"/>
            <wp:docPr id="32" name="Obrázek 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 2" descr="TTT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Segoe UI" w:ascii="Book Antiqua" w:hAnsi="Book Antiqua"/>
          <w:sz w:val="21"/>
          <w:szCs w:val="21"/>
          <w:lang w:eastAsia="cs-CZ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Book Antiqua" w:hAnsi="Book Antiqua" w:eastAsia="Times New Roman" w:cs="Segoe UI"/>
          <w:sz w:val="21"/>
          <w:szCs w:val="21"/>
          <w:lang w:eastAsia="cs-CZ"/>
        </w:rPr>
      </w:pPr>
      <w:r>
        <w:rPr>
          <w:rFonts w:eastAsia="Times New Roman" w:cs="Segoe UI" w:ascii="Book Antiqua" w:hAnsi="Book Antiqua"/>
          <w:sz w:val="21"/>
          <w:szCs w:val="21"/>
          <w:lang w:eastAsia="cs-CZ"/>
        </w:rPr>
      </w:r>
    </w:p>
    <w:p>
      <w:pPr>
        <w:pStyle w:val="Normal"/>
        <w:spacing w:before="0" w:after="160"/>
        <w:rPr>
          <w:rFonts w:ascii="Book Antiqua" w:hAnsi="Book Antiqua"/>
        </w:rPr>
      </w:pPr>
      <w:r>
        <w:rPr/>
        <w:drawing>
          <wp:anchor behindDoc="0" distT="0" distB="0" distL="114300" distR="114300" simplePos="0" locked="0" layoutInCell="0" allowOverlap="1" relativeHeight="34">
            <wp:simplePos x="0" y="0"/>
            <wp:positionH relativeFrom="column">
              <wp:posOffset>59690</wp:posOffset>
            </wp:positionH>
            <wp:positionV relativeFrom="paragraph">
              <wp:posOffset>555625</wp:posOffset>
            </wp:positionV>
            <wp:extent cx="5685155" cy="2628900"/>
            <wp:effectExtent l="0" t="0" r="0" b="0"/>
            <wp:wrapTopAndBottom/>
            <wp:docPr id="33" name="Obrázek 1" descr="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ázek 1" descr="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f73eb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al"/>
    <w:link w:val="Nadpis2Char"/>
    <w:uiPriority w:val="9"/>
    <w:qFormat/>
    <w:rsid w:val="00f73eb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al"/>
    <w:link w:val="Nadpis3Char"/>
    <w:uiPriority w:val="9"/>
    <w:qFormat/>
    <w:rsid w:val="00f73eb0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al"/>
    <w:link w:val="Nadpis4Char"/>
    <w:uiPriority w:val="9"/>
    <w:qFormat/>
    <w:rsid w:val="00f73eb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f73eb0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f73eb0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f73eb0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f73eb0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Level" w:customStyle="1">
    <w:name w:val="level"/>
    <w:basedOn w:val="DefaultParagraphFont"/>
    <w:qFormat/>
    <w:rsid w:val="00f73eb0"/>
    <w:rPr/>
  </w:style>
  <w:style w:type="character" w:styleId="Zdraznn">
    <w:name w:val="Zdůraznění"/>
    <w:basedOn w:val="DefaultParagraphFont"/>
    <w:uiPriority w:val="20"/>
    <w:qFormat/>
    <w:rsid w:val="00f73eb0"/>
    <w:rPr>
      <w:i/>
      <w:iCs/>
    </w:rPr>
  </w:style>
  <w:style w:type="character" w:styleId="Correct" w:customStyle="1">
    <w:name w:val="correct"/>
    <w:basedOn w:val="DefaultParagraphFont"/>
    <w:qFormat/>
    <w:rsid w:val="00f73eb0"/>
    <w:rPr/>
  </w:style>
  <w:style w:type="character" w:styleId="Strong">
    <w:name w:val="Strong"/>
    <w:basedOn w:val="DefaultParagraphFont"/>
    <w:uiPriority w:val="22"/>
    <w:qFormat/>
    <w:rsid w:val="00f73eb0"/>
    <w:rPr>
      <w:b/>
      <w:bCs/>
    </w:rPr>
  </w:style>
  <w:style w:type="character" w:styleId="Wordpronunciation" w:customStyle="1">
    <w:name w:val="word-pronunciation"/>
    <w:basedOn w:val="DefaultParagraphFont"/>
    <w:qFormat/>
    <w:rsid w:val="00f73eb0"/>
    <w:rPr/>
  </w:style>
  <w:style w:type="character" w:styleId="Soundbar" w:customStyle="1">
    <w:name w:val="sound-bar"/>
    <w:basedOn w:val="DefaultParagraphFont"/>
    <w:qFormat/>
    <w:rsid w:val="00f73eb0"/>
    <w:rPr/>
  </w:style>
  <w:style w:type="character" w:styleId="Internetovodkaz">
    <w:name w:val="Internetový odkaz"/>
    <w:basedOn w:val="DefaultParagraphFont"/>
    <w:uiPriority w:val="99"/>
    <w:semiHidden/>
    <w:unhideWhenUsed/>
    <w:rsid w:val="00f73eb0"/>
    <w:rPr>
      <w:color w:val="0000FF"/>
      <w:u w:val="single"/>
    </w:rPr>
  </w:style>
  <w:style w:type="character" w:styleId="Pronunciation" w:customStyle="1">
    <w:name w:val="pronunciation"/>
    <w:basedOn w:val="DefaultParagraphFont"/>
    <w:qFormat/>
    <w:rsid w:val="00f73eb0"/>
    <w:rPr/>
  </w:style>
  <w:style w:type="character" w:styleId="Wrong" w:customStyle="1">
    <w:name w:val="wrong"/>
    <w:basedOn w:val="DefaultParagraphFont"/>
    <w:qFormat/>
    <w:rsid w:val="00f73eb0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Info" w:customStyle="1">
    <w:name w:val="info"/>
    <w:basedOn w:val="Normal"/>
    <w:qFormat/>
    <w:rsid w:val="00f73e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f73e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yperlink" Target="https://www.helpforenglish.cz/article/2020041402-slozena-neurcita-zajmena-a-prislovce" TargetMode="External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png"/><Relationship Id="rId22" Type="http://schemas.openxmlformats.org/officeDocument/2006/relationships/image" Target="media/image20.png"/><Relationship Id="rId23" Type="http://schemas.openxmlformats.org/officeDocument/2006/relationships/image" Target="media/image21.png"/><Relationship Id="rId24" Type="http://schemas.openxmlformats.org/officeDocument/2006/relationships/image" Target="media/image22.png"/><Relationship Id="rId25" Type="http://schemas.openxmlformats.org/officeDocument/2006/relationships/image" Target="media/image23.png"/><Relationship Id="rId26" Type="http://schemas.openxmlformats.org/officeDocument/2006/relationships/image" Target="media/image24.png"/><Relationship Id="rId27" Type="http://schemas.openxmlformats.org/officeDocument/2006/relationships/image" Target="media/image25.png"/><Relationship Id="rId28" Type="http://schemas.openxmlformats.org/officeDocument/2006/relationships/image" Target="media/image26.png"/><Relationship Id="rId29" Type="http://schemas.openxmlformats.org/officeDocument/2006/relationships/image" Target="media/image27.png"/><Relationship Id="rId30" Type="http://schemas.openxmlformats.org/officeDocument/2006/relationships/image" Target="media/image28.png"/><Relationship Id="rId31" Type="http://schemas.openxmlformats.org/officeDocument/2006/relationships/image" Target="media/image29.png"/><Relationship Id="rId32" Type="http://schemas.openxmlformats.org/officeDocument/2006/relationships/image" Target="media/image30.png"/><Relationship Id="rId33" Type="http://schemas.openxmlformats.org/officeDocument/2006/relationships/image" Target="media/image31.jpeg"/><Relationship Id="rId34" Type="http://schemas.openxmlformats.org/officeDocument/2006/relationships/hyperlink" Target="https://www.helpforenglish.cz/files/20_1252528078_some_any_no_final.pdf" TargetMode="Externa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LibreOffice/7.0.3.1$Windows_X86_64 LibreOffice_project/d7547858d014d4cf69878db179d326fc3483e082</Application>
  <Pages>2</Pages>
  <Words>720</Words>
  <Characters>3748</Characters>
  <CharactersWithSpaces>4453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2021-04-05T10:19:00Z</dcterms:created>
  <dc:creator>Veronika Mikšíková</dc:creator>
  <dc:description/>
  <dc:language>cs-CZ</dc:language>
  <cp:lastModifiedBy>Veronika Mikšíková</cp:lastModifiedBy>
  <dcterms:modified xsi:type="dcterms:W3CDTF">2021-04-05T10:37:00Z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