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jc w:val="both"/>
        <w:rPr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Pokyny</w:t>
      </w:r>
    </w:p>
    <w:p>
      <w:pPr>
        <w:pStyle w:val="Normal"/>
        <w:spacing w:before="0" w:after="200"/>
        <w:contextualSpacing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domácí úkoly z minulých hodin</w:t>
      </w:r>
    </w:p>
    <w:p>
      <w:pPr>
        <w:pStyle w:val="Normal"/>
        <w:spacing w:before="0" w:after="200"/>
        <w:contextualSpacing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 do pátku 17. 9. poslat na e-mail ondrej.malisek@mzs-vb.cz (tahák stačí vyfotit a fotku poslat jako přílohu e-mailu, musí však být vidět, co je na něm napsané)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Úkol č. 1: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4"/>
          <w:szCs w:val="24"/>
          <w:lang w:val="cs-CZ" w:eastAsia="en-US" w:bidi="ar-SA"/>
        </w:rPr>
        <w:t xml:space="preserve">Historická období, pravěk, vznik člověka, počátky zemědělství, vznik </w:t>
        <w:tab/>
        <w:t>států</w:t>
      </w:r>
    </w:p>
    <w:p>
      <w:pPr>
        <w:pStyle w:val="Normal"/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- připrav si 3 věci, které si pamatuješ z loňského roku</w:t>
      </w:r>
    </w:p>
    <w:p>
      <w:pPr>
        <w:pStyle w:val="Normal"/>
        <w:tabs>
          <w:tab w:val="clear" w:pos="708"/>
          <w:tab w:val="left" w:pos="1812" w:leader="none"/>
        </w:tabs>
        <w:spacing w:before="0" w:after="200"/>
        <w:contextualSpacing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ab/>
        <w:t xml:space="preserve"> 2 otázky na spolužáky</w:t>
      </w:r>
    </w:p>
    <w:p>
      <w:pPr>
        <w:pStyle w:val="Normal"/>
        <w:tabs>
          <w:tab w:val="clear" w:pos="708"/>
          <w:tab w:val="left" w:pos="1812" w:leader="none"/>
        </w:tabs>
        <w:spacing w:before="0" w:after="200"/>
        <w:contextualSpacing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ab/>
        <w:t xml:space="preserve"> 1 otázku na učitele</w:t>
        <w:tab/>
        <w:tab/>
      </w:r>
    </w:p>
    <w:p>
      <w:pPr>
        <w:pStyle w:val="Normal"/>
        <w:tabs>
          <w:tab w:val="clear" w:pos="708"/>
          <w:tab w:val="left" w:pos="1812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ab/>
        <w:t>Otázky k tématu!</w:t>
      </w:r>
    </w:p>
    <w:p>
      <w:pPr>
        <w:pStyle w:val="Normal"/>
        <w:tabs>
          <w:tab w:val="clear" w:pos="708"/>
          <w:tab w:val="left" w:pos="1812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Úkol č. 2: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Nejstarší civilizace (Mezopotámie, Egypt, Čína)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- připrav si tahák!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 xml:space="preserve">- tahák musí obsahovat všechno důležité, ale nesmí být příliš velký, musíš </w:t>
        <w:tab/>
        <w:tab/>
        <w:t>proto vybírat skutečně nejdůležitější informace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 xml:space="preserve">- jako pomůcka ti může posloužit pracovní list, se kterým jsme pracovali v </w:t>
        <w:tab/>
        <w:tab/>
        <w:t>hodině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pracovní list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 vypracovat do příští hodiny (středa 22. 9.)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 v hodině zkontrolujeme a zopakujeme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 xml:space="preserve">- větu o 10 slovech jako vysvětlení ke každému pojmu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(pojmy si snadno najdeš na internetu, na druhou stranu pracovního listu napiš </w:t>
        <w:tab/>
        <w:t xml:space="preserve">stránky, které jsi používal/a,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Google se nepočítá!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- do sešitu si udělat časovou osu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- doplnit mapu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POZOR: Za nesplněné úkoly si k sobě píšu malé mínus. Za tři mínusy pětku. Snažte se zbytečně nesbírat špatné známky jenom kvůli DÚ! </w:t>
      </w:r>
      <w:r>
        <w:br w:type="page"/>
      </w:r>
    </w:p>
    <w:p>
      <w:pPr>
        <w:pStyle w:val="Tlotextu"/>
        <w:spacing w:before="0" w:after="120"/>
        <w:contextualSpacing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Pracovní list - Starověké Řecko a Řím (opakování)</w:t>
      </w:r>
    </w:p>
    <w:p>
      <w:pPr>
        <w:pStyle w:val="Tlotextu"/>
        <w:spacing w:before="0" w:after="120"/>
        <w:contextualSpacing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lotextu"/>
        <w:spacing w:before="0" w:after="120"/>
        <w:contextualSpacing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Ke každému pojmu napiš krátké vysvětlení. Každé vysvětlení musí mít podobu </w:t>
      </w:r>
      <w:r>
        <w:rPr>
          <w:b/>
          <w:bCs/>
          <w:sz w:val="24"/>
          <w:szCs w:val="24"/>
          <w:u w:val="single"/>
        </w:rPr>
        <w:t>souvislé věty</w:t>
      </w:r>
      <w:r>
        <w:rPr>
          <w:b/>
          <w:bCs/>
          <w:sz w:val="24"/>
          <w:szCs w:val="24"/>
        </w:rPr>
        <w:t xml:space="preserve"> přesně o </w:t>
      </w:r>
      <w:r>
        <w:rPr>
          <w:b/>
          <w:bCs/>
          <w:sz w:val="24"/>
          <w:szCs w:val="24"/>
          <w:u w:val="single"/>
        </w:rPr>
        <w:t>deseti slovech</w:t>
      </w:r>
      <w:r>
        <w:rPr>
          <w:b/>
          <w:bCs/>
          <w:sz w:val="24"/>
          <w:szCs w:val="24"/>
          <w:u w:val="none"/>
        </w:rPr>
        <w:t xml:space="preserve"> (ani víc, ani méně, počítají se i spojky a předložky)</w:t>
      </w:r>
      <w:r>
        <w:rPr>
          <w:b/>
          <w:bCs/>
          <w:sz w:val="24"/>
          <w:szCs w:val="24"/>
        </w:rPr>
        <w:t>!</w:t>
      </w:r>
    </w:p>
    <w:tbl>
      <w:tblPr>
        <w:tblW w:w="90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6"/>
        <w:gridCol w:w="4535"/>
      </w:tblGrid>
      <w:tr>
        <w:trPr/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>
            <w:pPr>
              <w:pStyle w:val="Obsahtabulky"/>
              <w:widowControl w:val="false"/>
              <w:spacing w:before="0" w:after="86"/>
              <w:jc w:val="center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Starověké Řecko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Obsahtabulky"/>
              <w:widowControl w:val="false"/>
              <w:spacing w:before="0" w:after="86"/>
              <w:jc w:val="center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Starověký Řím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Mínojská kultura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Plebejové a patricijové =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Olympijské hry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Republika =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Městský stát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Tribun lidu =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Demokracie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Legie =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Helénismus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Provincie =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Alfabeta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Triumvirát =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Polyteismus =</w:t>
            </w:r>
          </w:p>
        </w:tc>
        <w:tc>
          <w:tcPr>
            <w:tcW w:w="4535" w:type="dxa"/>
            <w:tcBorders>
              <w:left w:val="single" w:sz="4" w:space="0" w:color="000000"/>
            </w:tcBorders>
          </w:tcPr>
          <w:p>
            <w:pPr>
              <w:pStyle w:val="Obsahtabulky"/>
              <w:widowControl w:val="false"/>
              <w:spacing w:before="171" w:after="20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Impérium =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Do sešitu si udělej časovou osu (od roku 8</w:t>
      </w:r>
      <w:r>
        <w:rPr>
          <w:rFonts w:eastAsia="Calibri" w:cs="Segoe UI" w:ascii="Times New Roman" w:hAnsi="Times New Roman" w:eastAsiaTheme="minorHAnsi"/>
          <w:b/>
          <w:bCs/>
          <w:color w:val="auto"/>
          <w:kern w:val="0"/>
          <w:sz w:val="24"/>
          <w:szCs w:val="24"/>
          <w:lang w:val="cs-CZ" w:eastAsia="en-US" w:bidi="ar-SA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 xml:space="preserve"> př. n. l. do roku 500 n. l.). Na ni barevně zaznač: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- řecko-perské války - peloponéské války - život Alexandra Makedonského -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- dobu, kdy byl Řím republikou - dobu, kdy byl Řím císařstvím -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Do mapy přibližně zaznač hranice Římské říše podle obrázku v učebnici (str. 14). Pak vypiš příklady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současných států</w:t>
      </w:r>
      <w:r>
        <w:rPr>
          <w:rFonts w:ascii="Times New Roman" w:hAnsi="Times New Roman"/>
          <w:b/>
          <w:bCs/>
          <w:sz w:val="24"/>
          <w:szCs w:val="24"/>
        </w:rPr>
        <w:t>, které leží na území starověkého impéria (alespoň 10 příkladů)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1950720</wp:posOffset>
            </wp:positionH>
            <wp:positionV relativeFrom="paragraph">
              <wp:posOffset>459740</wp:posOffset>
            </wp:positionV>
            <wp:extent cx="3796030" cy="266255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egoe UI" w:hAnsi="Segoe UI" w:eastAsia="Calibri" w:cs="Segoe UI" w:eastAsiaTheme="minorHAnsi"/>
        <w:sz w:val="25"/>
        <w:szCs w:val="25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6b4b"/>
    <w:pPr>
      <w:widowControl/>
      <w:suppressAutoHyphens w:val="true"/>
      <w:bidi w:val="0"/>
      <w:spacing w:lineRule="auto" w:line="276" w:before="0" w:after="200"/>
      <w:jc w:val="left"/>
    </w:pPr>
    <w:rPr>
      <w:rFonts w:ascii="Segoe UI" w:hAnsi="Segoe UI" w:eastAsia="Calibri" w:cs="Segoe UI" w:eastAsiaTheme="minorHAnsi"/>
      <w:color w:val="auto"/>
      <w:kern w:val="0"/>
      <w:sz w:val="25"/>
      <w:szCs w:val="25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qFormat/>
    <w:rsid w:val="00476b4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476b4b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BBBA-50B1-4456-8682-C3E85250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LibreOffice/7.0.3.1$Windows_X86_64 LibreOffice_project/d7547858d014d4cf69878db179d326fc3483e082</Application>
  <Pages>2</Pages>
  <Words>338</Words>
  <Characters>1684</Characters>
  <CharactersWithSpaces>2005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2021-08-25T17:54:00Z</dcterms:created>
  <dc:creator>Ondra</dc:creator>
  <dc:description/>
  <dc:language>cs-CZ</dc:language>
  <cp:lastModifiedBy/>
  <dcterms:modified xsi:type="dcterms:W3CDTF">2021-09-15T10:57:17Z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